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A900"/>
        <w:tblLook w:val="04A0" w:firstRow="1" w:lastRow="0" w:firstColumn="1" w:lastColumn="0" w:noHBand="0" w:noVBand="1"/>
      </w:tblPr>
      <w:tblGrid>
        <w:gridCol w:w="7718"/>
      </w:tblGrid>
      <w:tr w:rsidR="00E92355" w:rsidRPr="006277DA" w:rsidTr="006277DA">
        <w:tc>
          <w:tcPr>
            <w:tcW w:w="8644" w:type="dxa"/>
            <w:shd w:val="clear" w:color="auto" w:fill="B88C00"/>
          </w:tcPr>
          <w:p w:rsidR="006277DA" w:rsidRPr="006277DA" w:rsidRDefault="006277DA" w:rsidP="006277DA">
            <w:pPr>
              <w:jc w:val="right"/>
              <w:rPr>
                <w:b/>
                <w:bCs/>
                <w:color w:val="FFFFFF" w:themeColor="background1"/>
                <w:sz w:val="48"/>
                <w:szCs w:val="48"/>
              </w:rPr>
            </w:pPr>
            <w:r>
              <w:rPr>
                <w:b/>
                <w:bCs/>
                <w:noProof/>
                <w:color w:val="FFFFFF" w:themeColor="background1"/>
                <w:sz w:val="48"/>
                <w:szCs w:val="48"/>
              </w:rPr>
              <w:drawing>
                <wp:anchor distT="0" distB="0" distL="114300" distR="114300" simplePos="0" relativeHeight="251679232" behindDoc="1" locked="0" layoutInCell="0" allowOverlap="1" wp14:anchorId="0F1846F2" wp14:editId="31666085">
                  <wp:simplePos x="0" y="0"/>
                  <wp:positionH relativeFrom="column">
                    <wp:posOffset>-113030</wp:posOffset>
                  </wp:positionH>
                  <wp:positionV relativeFrom="paragraph">
                    <wp:posOffset>-114300</wp:posOffset>
                  </wp:positionV>
                  <wp:extent cx="1714500" cy="4572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714500" cy="457200"/>
                          </a:xfrm>
                          <a:prstGeom prst="rect">
                            <a:avLst/>
                          </a:prstGeom>
                          <a:noFill/>
                        </pic:spPr>
                      </pic:pic>
                    </a:graphicData>
                  </a:graphic>
                </wp:anchor>
              </w:drawing>
            </w:r>
            <w:r>
              <w:rPr>
                <w:b/>
                <w:bCs/>
                <w:noProof/>
                <w:color w:val="FFFFFF" w:themeColor="background1"/>
                <w:sz w:val="48"/>
                <w:szCs w:val="48"/>
                <w:lang w:eastAsia="es-ES_tradnl" w:bidi="hi-IN"/>
              </w:rPr>
              <w:t>Innovación</w:t>
            </w:r>
          </w:p>
        </w:tc>
      </w:tr>
    </w:tbl>
    <w:p w:rsidR="00F41D43" w:rsidRDefault="00A13D0E" w:rsidP="006277DA">
      <w:pPr>
        <w:jc w:val="both"/>
      </w:pPr>
      <w:r>
        <w:t>Listado</w:t>
      </w:r>
      <w:r w:rsidR="00BF5B34">
        <w:t xml:space="preserve"> de </w:t>
      </w:r>
      <w:r>
        <w:t>proyectos de innovación</w:t>
      </w:r>
      <w:r w:rsidR="00BF5B34">
        <w:t xml:space="preserve"> </w:t>
      </w:r>
      <w:r w:rsidR="00AF7371">
        <w:t>aprobados por RESOLUCIÓN de 09/07/2018</w:t>
      </w:r>
      <w:r w:rsidR="00BF5B34">
        <w:t xml:space="preserve"> según lo </w:t>
      </w:r>
      <w:r w:rsidR="006277DA">
        <w:t>previsto</w:t>
      </w:r>
      <w:r w:rsidR="00BF5B34">
        <w:t xml:space="preserve"> en la</w:t>
      </w:r>
      <w:r w:rsidR="006277DA">
        <w:t xml:space="preserve"> convocatoria de la</w:t>
      </w:r>
      <w:r w:rsidR="00BF5B34">
        <w:t xml:space="preserve"> RESOLUCIÓN de 2 de abril de 2018.</w:t>
      </w:r>
    </w:p>
    <w:tbl>
      <w:tblPr>
        <w:tblStyle w:val="Tablaconcuadrcula"/>
        <w:tblW w:w="107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1908"/>
        <w:gridCol w:w="5855"/>
        <w:gridCol w:w="1417"/>
        <w:gridCol w:w="1560"/>
      </w:tblGrid>
      <w:tr w:rsidR="00510A88" w:rsidRPr="00BF5B34" w:rsidTr="001A29A8">
        <w:tc>
          <w:tcPr>
            <w:tcW w:w="1908" w:type="dxa"/>
            <w:shd w:val="clear" w:color="auto" w:fill="B88C00"/>
          </w:tcPr>
          <w:p w:rsidR="0000493D" w:rsidRPr="00BF5B34" w:rsidRDefault="0000493D" w:rsidP="001712A4">
            <w:pPr>
              <w:rPr>
                <w:b/>
                <w:bCs/>
                <w:color w:val="FFFFFF" w:themeColor="background1"/>
              </w:rPr>
            </w:pPr>
            <w:r w:rsidRPr="00BF5B34">
              <w:rPr>
                <w:b/>
                <w:bCs/>
                <w:color w:val="FFFFFF" w:themeColor="background1"/>
              </w:rPr>
              <w:t>Título</w:t>
            </w:r>
          </w:p>
        </w:tc>
        <w:tc>
          <w:tcPr>
            <w:tcW w:w="5855" w:type="dxa"/>
            <w:shd w:val="clear" w:color="auto" w:fill="B88C00"/>
          </w:tcPr>
          <w:p w:rsidR="0000493D" w:rsidRPr="00C761E1" w:rsidRDefault="0000493D" w:rsidP="006277DA">
            <w:pPr>
              <w:jc w:val="both"/>
              <w:rPr>
                <w:b/>
                <w:bCs/>
                <w:color w:val="FFFFFF" w:themeColor="background1"/>
                <w:sz w:val="21"/>
                <w:szCs w:val="21"/>
              </w:rPr>
            </w:pPr>
            <w:r w:rsidRPr="00C761E1">
              <w:rPr>
                <w:b/>
                <w:bCs/>
                <w:color w:val="FFFFFF" w:themeColor="background1"/>
                <w:sz w:val="21"/>
                <w:szCs w:val="21"/>
              </w:rPr>
              <w:t>Síntesis</w:t>
            </w:r>
          </w:p>
        </w:tc>
        <w:tc>
          <w:tcPr>
            <w:tcW w:w="1417" w:type="dxa"/>
            <w:shd w:val="clear" w:color="auto" w:fill="B88C00"/>
          </w:tcPr>
          <w:p w:rsidR="0000493D" w:rsidRPr="00A13D0E" w:rsidRDefault="0000493D" w:rsidP="00510A88">
            <w:pPr>
              <w:jc w:val="right"/>
              <w:rPr>
                <w:b/>
                <w:bCs/>
                <w:color w:val="FFFFFF" w:themeColor="background1"/>
                <w:sz w:val="16"/>
                <w:szCs w:val="16"/>
              </w:rPr>
            </w:pPr>
            <w:r w:rsidRPr="00A13D0E">
              <w:rPr>
                <w:b/>
                <w:bCs/>
                <w:color w:val="FFFFFF" w:themeColor="background1"/>
                <w:sz w:val="16"/>
                <w:szCs w:val="16"/>
              </w:rPr>
              <w:t>Modalidad</w:t>
            </w:r>
            <w:r w:rsidR="00510A88">
              <w:rPr>
                <w:b/>
                <w:bCs/>
                <w:color w:val="FFFFFF" w:themeColor="background1"/>
                <w:sz w:val="16"/>
                <w:szCs w:val="16"/>
              </w:rPr>
              <w:t xml:space="preserve">/ </w:t>
            </w:r>
            <w:proofErr w:type="spellStart"/>
            <w:r w:rsidR="00510A88">
              <w:rPr>
                <w:b/>
                <w:bCs/>
                <w:color w:val="FFFFFF" w:themeColor="background1"/>
                <w:sz w:val="16"/>
                <w:szCs w:val="16"/>
              </w:rPr>
              <w:t>Dpto</w:t>
            </w:r>
            <w:proofErr w:type="spellEnd"/>
          </w:p>
        </w:tc>
        <w:tc>
          <w:tcPr>
            <w:tcW w:w="1560" w:type="dxa"/>
            <w:shd w:val="clear" w:color="auto" w:fill="B88C00"/>
          </w:tcPr>
          <w:p w:rsidR="0000493D" w:rsidRPr="00A13D0E" w:rsidRDefault="0000493D" w:rsidP="00F41D43">
            <w:pPr>
              <w:jc w:val="right"/>
              <w:rPr>
                <w:b/>
                <w:bCs/>
                <w:color w:val="FFFFFF" w:themeColor="background1"/>
                <w:sz w:val="16"/>
                <w:szCs w:val="16"/>
              </w:rPr>
            </w:pPr>
            <w:r>
              <w:rPr>
                <w:b/>
                <w:bCs/>
                <w:color w:val="FFFFFF" w:themeColor="background1"/>
                <w:sz w:val="16"/>
                <w:szCs w:val="16"/>
              </w:rPr>
              <w:t>C</w:t>
            </w:r>
            <w:r w:rsidR="00510A88">
              <w:rPr>
                <w:b/>
                <w:bCs/>
                <w:color w:val="FFFFFF" w:themeColor="background1"/>
                <w:sz w:val="16"/>
                <w:szCs w:val="16"/>
              </w:rPr>
              <w:t>oordinador</w:t>
            </w:r>
          </w:p>
        </w:tc>
      </w:tr>
      <w:tr w:rsidR="0000493D" w:rsidTr="001A29A8">
        <w:tc>
          <w:tcPr>
            <w:tcW w:w="1908" w:type="dxa"/>
          </w:tcPr>
          <w:p w:rsidR="0000493D" w:rsidRPr="006277DA" w:rsidRDefault="0000493D" w:rsidP="00CB5F6A">
            <w:pPr>
              <w:rPr>
                <w:b/>
                <w:bCs/>
                <w:color w:val="595959" w:themeColor="text1" w:themeTint="A6"/>
              </w:rPr>
            </w:pPr>
            <w:r>
              <w:rPr>
                <w:b/>
                <w:bCs/>
                <w:color w:val="595959" w:themeColor="text1" w:themeTint="A6"/>
              </w:rPr>
              <w:t>Promoción de la igualdad en la formación profesional</w:t>
            </w:r>
          </w:p>
        </w:tc>
        <w:tc>
          <w:tcPr>
            <w:tcW w:w="5855" w:type="dxa"/>
          </w:tcPr>
          <w:p w:rsidR="0000493D" w:rsidRPr="00510A88" w:rsidRDefault="0000493D" w:rsidP="00CB5F6A">
            <w:pPr>
              <w:jc w:val="both"/>
              <w:rPr>
                <w:i/>
                <w:iCs/>
                <w:color w:val="595959" w:themeColor="text1" w:themeTint="A6"/>
                <w:sz w:val="20"/>
                <w:szCs w:val="20"/>
              </w:rPr>
            </w:pPr>
            <w:r w:rsidRPr="00510A88">
              <w:rPr>
                <w:i/>
                <w:iCs/>
                <w:color w:val="595959" w:themeColor="text1" w:themeTint="A6"/>
                <w:sz w:val="20"/>
                <w:szCs w:val="20"/>
              </w:rPr>
              <w:t>El objetivo principal del proyecto es fomentar que la elección de estudios no dependa del género del alumno para que profesiones tradicionalmente de hombres o mujeres sean para todos. Se partirá del análisis de la evolución histórica en nuestro centro y de un estudio de la situación actual. Se estudiarán ejemplos de buenas prácticas en otros centros. Aprovecharemos diferentes  oportunidades y situaciones para  dar conciencia de este tema. Daremos visibilidad a los ejemplos de buena práctica.</w:t>
            </w:r>
          </w:p>
        </w:tc>
        <w:tc>
          <w:tcPr>
            <w:tcW w:w="1417" w:type="dxa"/>
          </w:tcPr>
          <w:p w:rsidR="0000493D" w:rsidRDefault="00AF7371" w:rsidP="00CB5F6A">
            <w:pPr>
              <w:jc w:val="right"/>
              <w:rPr>
                <w:color w:val="595959" w:themeColor="text1" w:themeTint="A6"/>
              </w:rPr>
            </w:pPr>
            <w:r>
              <w:rPr>
                <w:color w:val="595959" w:themeColor="text1" w:themeTint="A6"/>
              </w:rPr>
              <w:t>C</w:t>
            </w:r>
          </w:p>
          <w:p w:rsidR="00510A88" w:rsidRPr="006277DA" w:rsidRDefault="00510A88" w:rsidP="00CB5F6A">
            <w:pPr>
              <w:jc w:val="right"/>
              <w:rPr>
                <w:color w:val="595959" w:themeColor="text1" w:themeTint="A6"/>
              </w:rPr>
            </w:pPr>
            <w:r>
              <w:rPr>
                <w:color w:val="595959" w:themeColor="text1" w:themeTint="A6"/>
              </w:rPr>
              <w:t>TODOS</w:t>
            </w:r>
          </w:p>
        </w:tc>
        <w:tc>
          <w:tcPr>
            <w:tcW w:w="1560" w:type="dxa"/>
          </w:tcPr>
          <w:p w:rsidR="0000493D" w:rsidRDefault="0000493D" w:rsidP="00CB5F6A">
            <w:pPr>
              <w:jc w:val="right"/>
              <w:rPr>
                <w:color w:val="595959" w:themeColor="text1" w:themeTint="A6"/>
              </w:rPr>
            </w:pPr>
            <w:r>
              <w:rPr>
                <w:color w:val="595959" w:themeColor="text1" w:themeTint="A6"/>
              </w:rPr>
              <w:t>SIF</w:t>
            </w:r>
          </w:p>
          <w:p w:rsidR="001A29A8" w:rsidRDefault="001A29A8" w:rsidP="00CB5F6A">
            <w:pPr>
              <w:jc w:val="right"/>
              <w:rPr>
                <w:color w:val="595959" w:themeColor="text1" w:themeTint="A6"/>
              </w:rPr>
            </w:pPr>
            <w:proofErr w:type="spellStart"/>
            <w:r>
              <w:rPr>
                <w:color w:val="595959" w:themeColor="text1" w:themeTint="A6"/>
              </w:rPr>
              <w:t>Maria</w:t>
            </w:r>
            <w:proofErr w:type="spellEnd"/>
            <w:r>
              <w:rPr>
                <w:color w:val="595959" w:themeColor="text1" w:themeTint="A6"/>
              </w:rPr>
              <w:t xml:space="preserve"> Violeta Suñer</w:t>
            </w:r>
          </w:p>
        </w:tc>
      </w:tr>
      <w:tr w:rsidR="0000493D" w:rsidTr="001A29A8">
        <w:tc>
          <w:tcPr>
            <w:tcW w:w="1908" w:type="dxa"/>
          </w:tcPr>
          <w:p w:rsidR="0000493D" w:rsidRPr="006277DA" w:rsidRDefault="0000493D">
            <w:pPr>
              <w:rPr>
                <w:b/>
                <w:bCs/>
                <w:color w:val="595959" w:themeColor="text1" w:themeTint="A6"/>
              </w:rPr>
            </w:pPr>
            <w:proofErr w:type="spellStart"/>
            <w:r w:rsidRPr="006277DA">
              <w:rPr>
                <w:b/>
                <w:bCs/>
                <w:color w:val="595959" w:themeColor="text1" w:themeTint="A6"/>
              </w:rPr>
              <w:t>Bigdata</w:t>
            </w:r>
            <w:proofErr w:type="spellEnd"/>
            <w:r w:rsidRPr="006277DA">
              <w:rPr>
                <w:b/>
                <w:bCs/>
                <w:color w:val="595959" w:themeColor="text1" w:themeTint="A6"/>
              </w:rPr>
              <w:t xml:space="preserve"> – creando la base del Aprendizaje Personalizado</w:t>
            </w:r>
          </w:p>
        </w:tc>
        <w:tc>
          <w:tcPr>
            <w:tcW w:w="5855" w:type="dxa"/>
          </w:tcPr>
          <w:p w:rsidR="0000493D" w:rsidRPr="00510A88" w:rsidRDefault="0000493D" w:rsidP="006277DA">
            <w:pPr>
              <w:jc w:val="both"/>
              <w:rPr>
                <w:i/>
                <w:iCs/>
                <w:color w:val="595959" w:themeColor="text1" w:themeTint="A6"/>
                <w:sz w:val="20"/>
                <w:szCs w:val="20"/>
              </w:rPr>
            </w:pPr>
            <w:r w:rsidRPr="00510A88">
              <w:rPr>
                <w:i/>
                <w:iCs/>
                <w:color w:val="595959" w:themeColor="text1" w:themeTint="A6"/>
                <w:sz w:val="20"/>
                <w:szCs w:val="20"/>
              </w:rPr>
              <w:t>Análisis e instalación de herramientas que permitan a uno o varios centros educativos obtener datos relativos a las actividades que los alumnos realizan en el centro y en clase. La idea es que todos los datos de las actividades que realizan los alumnos sean recopilados en un sistema inteligente y centralizado.</w:t>
            </w:r>
          </w:p>
        </w:tc>
        <w:tc>
          <w:tcPr>
            <w:tcW w:w="1417" w:type="dxa"/>
          </w:tcPr>
          <w:p w:rsidR="0000493D" w:rsidRDefault="0000493D" w:rsidP="00F41D43">
            <w:pPr>
              <w:jc w:val="right"/>
              <w:rPr>
                <w:color w:val="595959" w:themeColor="text1" w:themeTint="A6"/>
              </w:rPr>
            </w:pPr>
            <w:r w:rsidRPr="006277DA">
              <w:rPr>
                <w:color w:val="595959" w:themeColor="text1" w:themeTint="A6"/>
              </w:rPr>
              <w:t>C</w:t>
            </w:r>
          </w:p>
          <w:p w:rsidR="00510A88" w:rsidRPr="006277DA" w:rsidRDefault="00510A88" w:rsidP="00F41D43">
            <w:pPr>
              <w:jc w:val="right"/>
              <w:rPr>
                <w:color w:val="595959" w:themeColor="text1" w:themeTint="A6"/>
              </w:rPr>
            </w:pPr>
            <w:r>
              <w:rPr>
                <w:color w:val="595959" w:themeColor="text1" w:themeTint="A6"/>
              </w:rPr>
              <w:t xml:space="preserve">Informática </w:t>
            </w:r>
          </w:p>
        </w:tc>
        <w:tc>
          <w:tcPr>
            <w:tcW w:w="1560" w:type="dxa"/>
          </w:tcPr>
          <w:p w:rsidR="001A29A8" w:rsidRDefault="0000493D" w:rsidP="00F41D43">
            <w:pPr>
              <w:jc w:val="right"/>
              <w:rPr>
                <w:color w:val="595959" w:themeColor="text1" w:themeTint="A6"/>
              </w:rPr>
            </w:pPr>
            <w:r>
              <w:rPr>
                <w:color w:val="595959" w:themeColor="text1" w:themeTint="A6"/>
              </w:rPr>
              <w:t>IF</w:t>
            </w:r>
            <w:r w:rsidR="001A29A8">
              <w:rPr>
                <w:color w:val="595959" w:themeColor="text1" w:themeTint="A6"/>
              </w:rPr>
              <w:t xml:space="preserve"> </w:t>
            </w:r>
          </w:p>
          <w:p w:rsidR="0000493D" w:rsidRPr="006277DA" w:rsidRDefault="001A29A8" w:rsidP="00F41D43">
            <w:pPr>
              <w:jc w:val="right"/>
              <w:rPr>
                <w:color w:val="595959" w:themeColor="text1" w:themeTint="A6"/>
              </w:rPr>
            </w:pPr>
            <w:r>
              <w:rPr>
                <w:color w:val="595959" w:themeColor="text1" w:themeTint="A6"/>
              </w:rPr>
              <w:t xml:space="preserve">José </w:t>
            </w:r>
            <w:proofErr w:type="spellStart"/>
            <w:r>
              <w:rPr>
                <w:color w:val="595959" w:themeColor="text1" w:themeTint="A6"/>
              </w:rPr>
              <w:t>Micolau</w:t>
            </w:r>
            <w:proofErr w:type="spellEnd"/>
          </w:p>
        </w:tc>
      </w:tr>
      <w:tr w:rsidR="0000493D" w:rsidTr="001A29A8">
        <w:tc>
          <w:tcPr>
            <w:tcW w:w="1908" w:type="dxa"/>
          </w:tcPr>
          <w:p w:rsidR="0000493D" w:rsidRPr="006277DA" w:rsidRDefault="0000493D" w:rsidP="001712A4">
            <w:pPr>
              <w:rPr>
                <w:b/>
                <w:bCs/>
                <w:color w:val="595959" w:themeColor="text1" w:themeTint="A6"/>
              </w:rPr>
            </w:pPr>
            <w:r w:rsidRPr="006277DA">
              <w:rPr>
                <w:b/>
                <w:bCs/>
                <w:color w:val="595959" w:themeColor="text1" w:themeTint="A6"/>
              </w:rPr>
              <w:t>Estudia @</w:t>
            </w:r>
            <w:proofErr w:type="spellStart"/>
            <w:r w:rsidRPr="006277DA">
              <w:rPr>
                <w:b/>
                <w:bCs/>
                <w:color w:val="595959" w:themeColor="text1" w:themeTint="A6"/>
              </w:rPr>
              <w:t>lcañiz</w:t>
            </w:r>
            <w:proofErr w:type="spellEnd"/>
          </w:p>
        </w:tc>
        <w:tc>
          <w:tcPr>
            <w:tcW w:w="5855" w:type="dxa"/>
          </w:tcPr>
          <w:p w:rsidR="0000493D" w:rsidRPr="00510A88" w:rsidRDefault="0000493D" w:rsidP="006277DA">
            <w:pPr>
              <w:jc w:val="both"/>
              <w:rPr>
                <w:i/>
                <w:iCs/>
                <w:color w:val="595959" w:themeColor="text1" w:themeTint="A6"/>
                <w:sz w:val="20"/>
                <w:szCs w:val="20"/>
              </w:rPr>
            </w:pPr>
            <w:r w:rsidRPr="00510A88">
              <w:rPr>
                <w:i/>
                <w:iCs/>
                <w:color w:val="595959" w:themeColor="text1" w:themeTint="A6"/>
                <w:sz w:val="20"/>
                <w:szCs w:val="20"/>
              </w:rPr>
              <w:t xml:space="preserve">Los tres objetivos principales de este proyecto son: </w:t>
            </w:r>
          </w:p>
          <w:p w:rsidR="0000493D" w:rsidRPr="00510A88" w:rsidRDefault="0000493D" w:rsidP="006277DA">
            <w:pPr>
              <w:jc w:val="both"/>
              <w:rPr>
                <w:i/>
                <w:iCs/>
                <w:color w:val="595959" w:themeColor="text1" w:themeTint="A6"/>
                <w:sz w:val="20"/>
                <w:szCs w:val="20"/>
              </w:rPr>
            </w:pPr>
            <w:r w:rsidRPr="00510A88">
              <w:rPr>
                <w:i/>
                <w:iCs/>
                <w:color w:val="595959" w:themeColor="text1" w:themeTint="A6"/>
                <w:sz w:val="20"/>
                <w:szCs w:val="20"/>
              </w:rPr>
              <w:t xml:space="preserve">1) Establecer un servicio integral de atención al estudiante similar al que tienen otros centros de enseñanza superior. </w:t>
            </w:r>
          </w:p>
          <w:p w:rsidR="0000493D" w:rsidRPr="00510A88" w:rsidRDefault="0000493D" w:rsidP="006277DA">
            <w:pPr>
              <w:jc w:val="both"/>
              <w:rPr>
                <w:i/>
                <w:iCs/>
                <w:color w:val="595959" w:themeColor="text1" w:themeTint="A6"/>
                <w:sz w:val="20"/>
                <w:szCs w:val="20"/>
              </w:rPr>
            </w:pPr>
            <w:r w:rsidRPr="00510A88">
              <w:rPr>
                <w:i/>
                <w:iCs/>
                <w:color w:val="595959" w:themeColor="text1" w:themeTint="A6"/>
                <w:sz w:val="20"/>
                <w:szCs w:val="20"/>
              </w:rPr>
              <w:t xml:space="preserve">2) Avanzar en la promoción de la oferta de formación profesional del centro fuera del ámbito de su comarca. </w:t>
            </w:r>
          </w:p>
          <w:p w:rsidR="0000493D" w:rsidRPr="00510A88" w:rsidRDefault="0000493D" w:rsidP="006F6575">
            <w:pPr>
              <w:jc w:val="both"/>
              <w:rPr>
                <w:i/>
                <w:iCs/>
                <w:color w:val="595959" w:themeColor="text1" w:themeTint="A6"/>
                <w:sz w:val="20"/>
                <w:szCs w:val="20"/>
              </w:rPr>
            </w:pPr>
            <w:r w:rsidRPr="00510A88">
              <w:rPr>
                <w:i/>
                <w:iCs/>
                <w:color w:val="595959" w:themeColor="text1" w:themeTint="A6"/>
                <w:sz w:val="20"/>
                <w:szCs w:val="20"/>
              </w:rPr>
              <w:t xml:space="preserve">3) Promocionar y dar a conocer las posibilidades de </w:t>
            </w:r>
            <w:proofErr w:type="spellStart"/>
            <w:r w:rsidRPr="00510A88">
              <w:rPr>
                <w:i/>
                <w:iCs/>
                <w:color w:val="595959" w:themeColor="text1" w:themeTint="A6"/>
                <w:sz w:val="20"/>
                <w:szCs w:val="20"/>
              </w:rPr>
              <w:t>Alcañiz</w:t>
            </w:r>
            <w:proofErr w:type="spellEnd"/>
            <w:r w:rsidRPr="00510A88">
              <w:rPr>
                <w:i/>
                <w:iCs/>
                <w:color w:val="595959" w:themeColor="text1" w:themeTint="A6"/>
                <w:sz w:val="20"/>
                <w:szCs w:val="20"/>
              </w:rPr>
              <w:t xml:space="preserve"> como centro de acogida de estudiantes. </w:t>
            </w:r>
          </w:p>
        </w:tc>
        <w:tc>
          <w:tcPr>
            <w:tcW w:w="1417" w:type="dxa"/>
          </w:tcPr>
          <w:p w:rsidR="0000493D" w:rsidRDefault="0000493D" w:rsidP="001712A4">
            <w:pPr>
              <w:jc w:val="right"/>
              <w:rPr>
                <w:color w:val="595959" w:themeColor="text1" w:themeTint="A6"/>
              </w:rPr>
            </w:pPr>
            <w:r>
              <w:rPr>
                <w:color w:val="595959" w:themeColor="text1" w:themeTint="A6"/>
              </w:rPr>
              <w:t>C</w:t>
            </w:r>
          </w:p>
          <w:p w:rsidR="00510A88" w:rsidRPr="006277DA" w:rsidRDefault="00510A88" w:rsidP="001712A4">
            <w:pPr>
              <w:jc w:val="right"/>
              <w:rPr>
                <w:color w:val="595959" w:themeColor="text1" w:themeTint="A6"/>
              </w:rPr>
            </w:pPr>
            <w:r>
              <w:rPr>
                <w:color w:val="595959" w:themeColor="text1" w:themeTint="A6"/>
              </w:rPr>
              <w:t>TODOS</w:t>
            </w:r>
          </w:p>
        </w:tc>
        <w:tc>
          <w:tcPr>
            <w:tcW w:w="1560" w:type="dxa"/>
          </w:tcPr>
          <w:p w:rsidR="0000493D" w:rsidRDefault="0000493D" w:rsidP="001712A4">
            <w:pPr>
              <w:jc w:val="right"/>
              <w:rPr>
                <w:color w:val="595959" w:themeColor="text1" w:themeTint="A6"/>
              </w:rPr>
            </w:pPr>
            <w:r>
              <w:rPr>
                <w:color w:val="595959" w:themeColor="text1" w:themeTint="A6"/>
              </w:rPr>
              <w:t>IF</w:t>
            </w:r>
            <w:r w:rsidR="001A29A8">
              <w:rPr>
                <w:color w:val="595959" w:themeColor="text1" w:themeTint="A6"/>
              </w:rPr>
              <w:t xml:space="preserve"> </w:t>
            </w:r>
          </w:p>
          <w:p w:rsidR="001A29A8" w:rsidRDefault="001A29A8" w:rsidP="001712A4">
            <w:pPr>
              <w:jc w:val="right"/>
              <w:rPr>
                <w:color w:val="595959" w:themeColor="text1" w:themeTint="A6"/>
              </w:rPr>
            </w:pPr>
            <w:r>
              <w:rPr>
                <w:color w:val="595959" w:themeColor="text1" w:themeTint="A6"/>
              </w:rPr>
              <w:t>Javier Arenzana</w:t>
            </w:r>
          </w:p>
        </w:tc>
      </w:tr>
      <w:tr w:rsidR="0000493D" w:rsidTr="001A29A8">
        <w:tc>
          <w:tcPr>
            <w:tcW w:w="1908" w:type="dxa"/>
          </w:tcPr>
          <w:p w:rsidR="0000493D" w:rsidRPr="006277DA" w:rsidRDefault="0000493D">
            <w:pPr>
              <w:rPr>
                <w:b/>
                <w:bCs/>
                <w:color w:val="595959" w:themeColor="text1" w:themeTint="A6"/>
              </w:rPr>
            </w:pPr>
            <w:proofErr w:type="spellStart"/>
            <w:r w:rsidRPr="006277DA">
              <w:rPr>
                <w:b/>
                <w:bCs/>
                <w:color w:val="595959" w:themeColor="text1" w:themeTint="A6"/>
              </w:rPr>
              <w:t>Florart</w:t>
            </w:r>
            <w:proofErr w:type="spellEnd"/>
          </w:p>
        </w:tc>
        <w:tc>
          <w:tcPr>
            <w:tcW w:w="5855" w:type="dxa"/>
          </w:tcPr>
          <w:p w:rsidR="0000493D" w:rsidRPr="00510A88" w:rsidRDefault="0000493D" w:rsidP="006277DA">
            <w:pPr>
              <w:jc w:val="both"/>
              <w:rPr>
                <w:i/>
                <w:iCs/>
                <w:color w:val="595959" w:themeColor="text1" w:themeTint="A6"/>
                <w:sz w:val="20"/>
                <w:szCs w:val="20"/>
              </w:rPr>
            </w:pPr>
            <w:r w:rsidRPr="00510A88">
              <w:rPr>
                <w:i/>
                <w:iCs/>
                <w:color w:val="595959" w:themeColor="text1" w:themeTint="A6"/>
                <w:sz w:val="20"/>
                <w:szCs w:val="20"/>
              </w:rPr>
              <w:t xml:space="preserve">Proyecto en colaboración con el CPIFP </w:t>
            </w:r>
            <w:proofErr w:type="spellStart"/>
            <w:r w:rsidRPr="00510A88">
              <w:rPr>
                <w:i/>
                <w:iCs/>
                <w:color w:val="595959" w:themeColor="text1" w:themeTint="A6"/>
                <w:sz w:val="20"/>
                <w:szCs w:val="20"/>
              </w:rPr>
              <w:t>Montearagón</w:t>
            </w:r>
            <w:proofErr w:type="spellEnd"/>
            <w:r w:rsidRPr="00510A88">
              <w:rPr>
                <w:i/>
                <w:iCs/>
                <w:color w:val="595959" w:themeColor="text1" w:themeTint="A6"/>
                <w:sz w:val="20"/>
                <w:szCs w:val="20"/>
              </w:rPr>
              <w:t>. Continuación del proyecto de este curso.</w:t>
            </w:r>
          </w:p>
        </w:tc>
        <w:tc>
          <w:tcPr>
            <w:tcW w:w="1417" w:type="dxa"/>
          </w:tcPr>
          <w:p w:rsidR="0000493D" w:rsidRDefault="0000493D" w:rsidP="00F41D43">
            <w:pPr>
              <w:jc w:val="right"/>
              <w:rPr>
                <w:color w:val="595959" w:themeColor="text1" w:themeTint="A6"/>
              </w:rPr>
            </w:pPr>
            <w:r w:rsidRPr="006277DA">
              <w:rPr>
                <w:color w:val="595959" w:themeColor="text1" w:themeTint="A6"/>
              </w:rPr>
              <w:t>B</w:t>
            </w:r>
          </w:p>
          <w:p w:rsidR="00510A88" w:rsidRPr="006277DA" w:rsidRDefault="00510A88" w:rsidP="00F41D43">
            <w:pPr>
              <w:jc w:val="right"/>
              <w:rPr>
                <w:color w:val="595959" w:themeColor="text1" w:themeTint="A6"/>
              </w:rPr>
            </w:pPr>
            <w:r>
              <w:rPr>
                <w:color w:val="595959" w:themeColor="text1" w:themeTint="A6"/>
              </w:rPr>
              <w:t xml:space="preserve">Informática </w:t>
            </w:r>
          </w:p>
        </w:tc>
        <w:tc>
          <w:tcPr>
            <w:tcW w:w="1560" w:type="dxa"/>
          </w:tcPr>
          <w:p w:rsidR="0000493D" w:rsidRDefault="0000493D" w:rsidP="00F41D43">
            <w:pPr>
              <w:jc w:val="right"/>
              <w:rPr>
                <w:color w:val="595959" w:themeColor="text1" w:themeTint="A6"/>
              </w:rPr>
            </w:pPr>
            <w:r>
              <w:rPr>
                <w:color w:val="595959" w:themeColor="text1" w:themeTint="A6"/>
              </w:rPr>
              <w:t>IF</w:t>
            </w:r>
          </w:p>
          <w:p w:rsidR="001A29A8" w:rsidRPr="006277DA" w:rsidRDefault="001A29A8" w:rsidP="001A29A8">
            <w:pPr>
              <w:jc w:val="right"/>
              <w:rPr>
                <w:color w:val="595959" w:themeColor="text1" w:themeTint="A6"/>
              </w:rPr>
            </w:pPr>
            <w:r>
              <w:rPr>
                <w:color w:val="595959" w:themeColor="text1" w:themeTint="A6"/>
              </w:rPr>
              <w:t>Adrián Zúñiga</w:t>
            </w:r>
          </w:p>
        </w:tc>
      </w:tr>
      <w:tr w:rsidR="0000493D" w:rsidTr="001A29A8">
        <w:tc>
          <w:tcPr>
            <w:tcW w:w="1908" w:type="dxa"/>
          </w:tcPr>
          <w:p w:rsidR="0000493D" w:rsidRPr="006277DA" w:rsidRDefault="0000493D">
            <w:pPr>
              <w:rPr>
                <w:b/>
                <w:bCs/>
                <w:color w:val="595959" w:themeColor="text1" w:themeTint="A6"/>
              </w:rPr>
            </w:pPr>
            <w:r w:rsidRPr="006277DA">
              <w:rPr>
                <w:b/>
                <w:bCs/>
                <w:color w:val="595959" w:themeColor="text1" w:themeTint="A6"/>
              </w:rPr>
              <w:t>Reconocimiento facial para el acceso a las aulas</w:t>
            </w:r>
          </w:p>
        </w:tc>
        <w:tc>
          <w:tcPr>
            <w:tcW w:w="5855" w:type="dxa"/>
          </w:tcPr>
          <w:p w:rsidR="0000493D" w:rsidRPr="00510A88" w:rsidRDefault="0000493D" w:rsidP="006277DA">
            <w:pPr>
              <w:jc w:val="both"/>
              <w:rPr>
                <w:i/>
                <w:iCs/>
                <w:color w:val="595959" w:themeColor="text1" w:themeTint="A6"/>
                <w:sz w:val="20"/>
                <w:szCs w:val="20"/>
              </w:rPr>
            </w:pPr>
            <w:r w:rsidRPr="00510A88">
              <w:rPr>
                <w:i/>
                <w:iCs/>
                <w:color w:val="595959" w:themeColor="text1" w:themeTint="A6"/>
                <w:sz w:val="20"/>
                <w:szCs w:val="20"/>
              </w:rPr>
              <w:t xml:space="preserve">Inclusión de la industria 4.0 mediante </w:t>
            </w:r>
            <w:proofErr w:type="spellStart"/>
            <w:r w:rsidRPr="00510A88">
              <w:rPr>
                <w:i/>
                <w:iCs/>
                <w:color w:val="595959" w:themeColor="text1" w:themeTint="A6"/>
                <w:sz w:val="20"/>
                <w:szCs w:val="20"/>
              </w:rPr>
              <w:t>IoT</w:t>
            </w:r>
            <w:proofErr w:type="spellEnd"/>
            <w:r w:rsidRPr="00510A88">
              <w:rPr>
                <w:i/>
                <w:iCs/>
                <w:color w:val="595959" w:themeColor="text1" w:themeTint="A6"/>
                <w:sz w:val="20"/>
                <w:szCs w:val="20"/>
              </w:rPr>
              <w:t xml:space="preserve"> para el acceso a las aulas del centro con reconocimiento facial. La apertura de las aulas se realizará de manera automática para los profesores autorizados.</w:t>
            </w:r>
          </w:p>
        </w:tc>
        <w:tc>
          <w:tcPr>
            <w:tcW w:w="1417" w:type="dxa"/>
          </w:tcPr>
          <w:p w:rsidR="0000493D" w:rsidRDefault="0000493D" w:rsidP="00F41D43">
            <w:pPr>
              <w:jc w:val="right"/>
              <w:rPr>
                <w:color w:val="595959" w:themeColor="text1" w:themeTint="A6"/>
              </w:rPr>
            </w:pPr>
            <w:r w:rsidRPr="006277DA">
              <w:rPr>
                <w:color w:val="595959" w:themeColor="text1" w:themeTint="A6"/>
              </w:rPr>
              <w:t>C</w:t>
            </w:r>
          </w:p>
          <w:p w:rsidR="00510A88" w:rsidRPr="006277DA" w:rsidRDefault="00510A88" w:rsidP="00F41D43">
            <w:pPr>
              <w:jc w:val="right"/>
              <w:rPr>
                <w:color w:val="595959" w:themeColor="text1" w:themeTint="A6"/>
              </w:rPr>
            </w:pPr>
            <w:r>
              <w:rPr>
                <w:color w:val="595959" w:themeColor="text1" w:themeTint="A6"/>
              </w:rPr>
              <w:t>Informática</w:t>
            </w:r>
          </w:p>
        </w:tc>
        <w:tc>
          <w:tcPr>
            <w:tcW w:w="1560" w:type="dxa"/>
          </w:tcPr>
          <w:p w:rsidR="0000493D" w:rsidRDefault="0000493D" w:rsidP="00F41D43">
            <w:pPr>
              <w:jc w:val="right"/>
              <w:rPr>
                <w:color w:val="595959" w:themeColor="text1" w:themeTint="A6"/>
              </w:rPr>
            </w:pPr>
            <w:r>
              <w:rPr>
                <w:color w:val="595959" w:themeColor="text1" w:themeTint="A6"/>
              </w:rPr>
              <w:t>IF</w:t>
            </w:r>
          </w:p>
          <w:p w:rsidR="001A29A8" w:rsidRPr="006277DA" w:rsidRDefault="001A29A8" w:rsidP="00F41D43">
            <w:pPr>
              <w:jc w:val="right"/>
              <w:rPr>
                <w:color w:val="595959" w:themeColor="text1" w:themeTint="A6"/>
              </w:rPr>
            </w:pPr>
            <w:r>
              <w:rPr>
                <w:color w:val="595959" w:themeColor="text1" w:themeTint="A6"/>
              </w:rPr>
              <w:t>Juan Francisco Zamora</w:t>
            </w:r>
          </w:p>
        </w:tc>
      </w:tr>
      <w:tr w:rsidR="0000493D" w:rsidTr="001A29A8">
        <w:tc>
          <w:tcPr>
            <w:tcW w:w="1908" w:type="dxa"/>
          </w:tcPr>
          <w:p w:rsidR="0000493D" w:rsidRPr="006277DA" w:rsidRDefault="0000493D">
            <w:pPr>
              <w:rPr>
                <w:b/>
                <w:bCs/>
                <w:color w:val="595959" w:themeColor="text1" w:themeTint="A6"/>
              </w:rPr>
            </w:pPr>
            <w:r w:rsidRPr="006277DA">
              <w:rPr>
                <w:b/>
                <w:bCs/>
                <w:color w:val="595959" w:themeColor="text1" w:themeTint="A6"/>
              </w:rPr>
              <w:t>Una remodelación curricular de ciclo DAM a Distancia</w:t>
            </w:r>
          </w:p>
        </w:tc>
        <w:tc>
          <w:tcPr>
            <w:tcW w:w="5855" w:type="dxa"/>
          </w:tcPr>
          <w:p w:rsidR="0000493D" w:rsidRPr="00510A88" w:rsidRDefault="0000493D" w:rsidP="006277DA">
            <w:pPr>
              <w:jc w:val="both"/>
              <w:rPr>
                <w:i/>
                <w:iCs/>
                <w:color w:val="595959" w:themeColor="text1" w:themeTint="A6"/>
                <w:sz w:val="20"/>
                <w:szCs w:val="20"/>
              </w:rPr>
            </w:pPr>
            <w:r w:rsidRPr="00510A88">
              <w:rPr>
                <w:i/>
                <w:iCs/>
                <w:color w:val="595959" w:themeColor="text1" w:themeTint="A6"/>
                <w:sz w:val="20"/>
                <w:szCs w:val="20"/>
              </w:rPr>
              <w:t>Borrador de un proyecto de innovación pedagógica basado en PBL para alumnos del ciclo formativo de desarrollo multiplataforma a distancia</w:t>
            </w:r>
          </w:p>
        </w:tc>
        <w:tc>
          <w:tcPr>
            <w:tcW w:w="1417" w:type="dxa"/>
          </w:tcPr>
          <w:p w:rsidR="0000493D" w:rsidRDefault="00AF7371" w:rsidP="00F41D43">
            <w:pPr>
              <w:jc w:val="right"/>
              <w:rPr>
                <w:color w:val="595959" w:themeColor="text1" w:themeTint="A6"/>
              </w:rPr>
            </w:pPr>
            <w:r>
              <w:rPr>
                <w:color w:val="595959" w:themeColor="text1" w:themeTint="A6"/>
              </w:rPr>
              <w:t>C</w:t>
            </w:r>
          </w:p>
          <w:p w:rsidR="00510A88" w:rsidRPr="006277DA" w:rsidRDefault="00510A88" w:rsidP="00F41D43">
            <w:pPr>
              <w:jc w:val="right"/>
              <w:rPr>
                <w:color w:val="595959" w:themeColor="text1" w:themeTint="A6"/>
              </w:rPr>
            </w:pPr>
            <w:r>
              <w:rPr>
                <w:color w:val="595959" w:themeColor="text1" w:themeTint="A6"/>
              </w:rPr>
              <w:t>Informática</w:t>
            </w:r>
          </w:p>
        </w:tc>
        <w:tc>
          <w:tcPr>
            <w:tcW w:w="1560" w:type="dxa"/>
          </w:tcPr>
          <w:p w:rsidR="0000493D" w:rsidRDefault="0000493D" w:rsidP="00F41D43">
            <w:pPr>
              <w:jc w:val="right"/>
              <w:rPr>
                <w:color w:val="595959" w:themeColor="text1" w:themeTint="A6"/>
              </w:rPr>
            </w:pPr>
            <w:r>
              <w:rPr>
                <w:color w:val="595959" w:themeColor="text1" w:themeTint="A6"/>
              </w:rPr>
              <w:t>IF</w:t>
            </w:r>
          </w:p>
          <w:p w:rsidR="001A29A8" w:rsidRPr="006277DA" w:rsidRDefault="001A29A8" w:rsidP="00F41D43">
            <w:pPr>
              <w:jc w:val="right"/>
              <w:rPr>
                <w:color w:val="595959" w:themeColor="text1" w:themeTint="A6"/>
              </w:rPr>
            </w:pPr>
            <w:proofErr w:type="spellStart"/>
            <w:r>
              <w:rPr>
                <w:color w:val="595959" w:themeColor="text1" w:themeTint="A6"/>
              </w:rPr>
              <w:t>Angel</w:t>
            </w:r>
            <w:proofErr w:type="spellEnd"/>
            <w:r>
              <w:rPr>
                <w:color w:val="595959" w:themeColor="text1" w:themeTint="A6"/>
              </w:rPr>
              <w:t xml:space="preserve"> Lacueva</w:t>
            </w:r>
          </w:p>
        </w:tc>
      </w:tr>
      <w:tr w:rsidR="0000493D" w:rsidTr="001A29A8">
        <w:tc>
          <w:tcPr>
            <w:tcW w:w="1908" w:type="dxa"/>
          </w:tcPr>
          <w:p w:rsidR="0000493D" w:rsidRPr="006277DA" w:rsidRDefault="0000493D" w:rsidP="001712A4">
            <w:pPr>
              <w:rPr>
                <w:b/>
                <w:bCs/>
                <w:color w:val="595959" w:themeColor="text1" w:themeTint="A6"/>
              </w:rPr>
            </w:pPr>
            <w:r w:rsidRPr="006277DA">
              <w:rPr>
                <w:b/>
                <w:bCs/>
                <w:color w:val="595959" w:themeColor="text1" w:themeTint="A6"/>
              </w:rPr>
              <w:t>Hibridación eléctrica de vehículos con motor térmico</w:t>
            </w:r>
          </w:p>
        </w:tc>
        <w:tc>
          <w:tcPr>
            <w:tcW w:w="5855" w:type="dxa"/>
          </w:tcPr>
          <w:p w:rsidR="0000493D" w:rsidRPr="00510A88" w:rsidRDefault="0000493D" w:rsidP="00E92355">
            <w:pPr>
              <w:jc w:val="both"/>
              <w:rPr>
                <w:i/>
                <w:iCs/>
                <w:color w:val="595959" w:themeColor="text1" w:themeTint="A6"/>
                <w:sz w:val="20"/>
                <w:szCs w:val="20"/>
              </w:rPr>
            </w:pPr>
            <w:r w:rsidRPr="00510A88">
              <w:rPr>
                <w:i/>
                <w:iCs/>
                <w:color w:val="595959" w:themeColor="text1" w:themeTint="A6"/>
                <w:sz w:val="20"/>
                <w:szCs w:val="20"/>
              </w:rPr>
              <w:t xml:space="preserve">Proyecto </w:t>
            </w:r>
            <w:r w:rsidR="00E92355">
              <w:rPr>
                <w:i/>
                <w:iCs/>
                <w:color w:val="595959" w:themeColor="text1" w:themeTint="A6"/>
                <w:sz w:val="20"/>
                <w:szCs w:val="20"/>
              </w:rPr>
              <w:t>liderado por el CPIFP Corona de Aragón con el que se pretende “hibridar” un vehículo clásico con motor de combustión para permitir su funcionamiento en modo eléctrico en unas condiciones determinadar</w:t>
            </w:r>
            <w:bookmarkStart w:id="0" w:name="_GoBack"/>
            <w:bookmarkEnd w:id="0"/>
            <w:r w:rsidR="00E92355">
              <w:rPr>
                <w:i/>
                <w:iCs/>
                <w:color w:val="595959" w:themeColor="text1" w:themeTint="A6"/>
                <w:sz w:val="20"/>
                <w:szCs w:val="20"/>
              </w:rPr>
              <w:t xml:space="preserve"> </w:t>
            </w:r>
          </w:p>
        </w:tc>
        <w:tc>
          <w:tcPr>
            <w:tcW w:w="1417" w:type="dxa"/>
          </w:tcPr>
          <w:p w:rsidR="0000493D" w:rsidRDefault="0000493D" w:rsidP="001712A4">
            <w:pPr>
              <w:jc w:val="right"/>
              <w:rPr>
                <w:color w:val="595959" w:themeColor="text1" w:themeTint="A6"/>
              </w:rPr>
            </w:pPr>
            <w:r w:rsidRPr="006277DA">
              <w:rPr>
                <w:color w:val="595959" w:themeColor="text1" w:themeTint="A6"/>
              </w:rPr>
              <w:t>A</w:t>
            </w:r>
          </w:p>
          <w:p w:rsidR="00510A88" w:rsidRPr="006277DA" w:rsidRDefault="00510A88" w:rsidP="001712A4">
            <w:pPr>
              <w:jc w:val="right"/>
              <w:rPr>
                <w:color w:val="595959" w:themeColor="text1" w:themeTint="A6"/>
              </w:rPr>
            </w:pPr>
            <w:r>
              <w:rPr>
                <w:color w:val="595959" w:themeColor="text1" w:themeTint="A6"/>
              </w:rPr>
              <w:t>Automoción</w:t>
            </w:r>
          </w:p>
        </w:tc>
        <w:tc>
          <w:tcPr>
            <w:tcW w:w="1560" w:type="dxa"/>
          </w:tcPr>
          <w:p w:rsidR="0000493D" w:rsidRDefault="0000493D" w:rsidP="001712A4">
            <w:pPr>
              <w:jc w:val="right"/>
              <w:rPr>
                <w:color w:val="595959" w:themeColor="text1" w:themeTint="A6"/>
              </w:rPr>
            </w:pPr>
            <w:r>
              <w:rPr>
                <w:color w:val="595959" w:themeColor="text1" w:themeTint="A6"/>
              </w:rPr>
              <w:t>MV</w:t>
            </w:r>
          </w:p>
          <w:p w:rsidR="00510A88" w:rsidRPr="006277DA" w:rsidRDefault="00510A88" w:rsidP="001712A4">
            <w:pPr>
              <w:jc w:val="right"/>
              <w:rPr>
                <w:color w:val="595959" w:themeColor="text1" w:themeTint="A6"/>
              </w:rPr>
            </w:pPr>
            <w:r>
              <w:rPr>
                <w:color w:val="595959" w:themeColor="text1" w:themeTint="A6"/>
              </w:rPr>
              <w:t>José Miguel Pellicer</w:t>
            </w:r>
          </w:p>
        </w:tc>
      </w:tr>
      <w:tr w:rsidR="0000493D" w:rsidTr="001A29A8">
        <w:tc>
          <w:tcPr>
            <w:tcW w:w="1908" w:type="dxa"/>
          </w:tcPr>
          <w:p w:rsidR="0000493D" w:rsidRPr="006277DA" w:rsidRDefault="0000493D">
            <w:pPr>
              <w:rPr>
                <w:b/>
                <w:bCs/>
                <w:color w:val="595959" w:themeColor="text1" w:themeTint="A6"/>
              </w:rPr>
            </w:pPr>
            <w:r w:rsidRPr="006277DA">
              <w:rPr>
                <w:b/>
                <w:bCs/>
                <w:color w:val="595959" w:themeColor="text1" w:themeTint="A6"/>
              </w:rPr>
              <w:t>Innovación metodológica en el CPIFP Bajo Aragón</w:t>
            </w:r>
          </w:p>
        </w:tc>
        <w:tc>
          <w:tcPr>
            <w:tcW w:w="5855" w:type="dxa"/>
          </w:tcPr>
          <w:p w:rsidR="0000493D" w:rsidRPr="00510A88" w:rsidRDefault="0000493D" w:rsidP="006277DA">
            <w:pPr>
              <w:jc w:val="both"/>
              <w:rPr>
                <w:i/>
                <w:iCs/>
                <w:color w:val="595959" w:themeColor="text1" w:themeTint="A6"/>
                <w:sz w:val="20"/>
                <w:szCs w:val="20"/>
              </w:rPr>
            </w:pPr>
            <w:r w:rsidRPr="00510A88">
              <w:rPr>
                <w:i/>
                <w:iCs/>
                <w:color w:val="595959" w:themeColor="text1" w:themeTint="A6"/>
                <w:sz w:val="20"/>
                <w:szCs w:val="20"/>
              </w:rPr>
              <w:t>El proyecto pretende involucrar y poner en común a los profesores de las diferentes  familias profesionales del CPIFP Bajo Aragón que participen en el proyecto, con el objeto de compartir experiencias y propuestas en torno a nuevas metodologías a aplicar en el aula.</w:t>
            </w:r>
          </w:p>
        </w:tc>
        <w:tc>
          <w:tcPr>
            <w:tcW w:w="1417" w:type="dxa"/>
          </w:tcPr>
          <w:p w:rsidR="0000493D" w:rsidRDefault="0000493D" w:rsidP="00F41D43">
            <w:pPr>
              <w:jc w:val="right"/>
              <w:rPr>
                <w:color w:val="595959" w:themeColor="text1" w:themeTint="A6"/>
              </w:rPr>
            </w:pPr>
            <w:r w:rsidRPr="006277DA">
              <w:rPr>
                <w:color w:val="595959" w:themeColor="text1" w:themeTint="A6"/>
              </w:rPr>
              <w:t>C</w:t>
            </w:r>
          </w:p>
          <w:p w:rsidR="00510A88" w:rsidRPr="006277DA" w:rsidRDefault="00510A88" w:rsidP="00F41D43">
            <w:pPr>
              <w:jc w:val="right"/>
              <w:rPr>
                <w:color w:val="595959" w:themeColor="text1" w:themeTint="A6"/>
              </w:rPr>
            </w:pPr>
            <w:r>
              <w:rPr>
                <w:color w:val="595959" w:themeColor="text1" w:themeTint="A6"/>
              </w:rPr>
              <w:t>TODOS</w:t>
            </w:r>
          </w:p>
        </w:tc>
        <w:tc>
          <w:tcPr>
            <w:tcW w:w="1560" w:type="dxa"/>
          </w:tcPr>
          <w:p w:rsidR="0000493D" w:rsidRDefault="0000493D" w:rsidP="00F41D43">
            <w:pPr>
              <w:jc w:val="right"/>
              <w:rPr>
                <w:color w:val="595959" w:themeColor="text1" w:themeTint="A6"/>
              </w:rPr>
            </w:pPr>
            <w:r>
              <w:rPr>
                <w:color w:val="595959" w:themeColor="text1" w:themeTint="A6"/>
              </w:rPr>
              <w:t>MV</w:t>
            </w:r>
          </w:p>
          <w:p w:rsidR="00510A88" w:rsidRPr="006277DA" w:rsidRDefault="00510A88" w:rsidP="00F41D43">
            <w:pPr>
              <w:jc w:val="right"/>
              <w:rPr>
                <w:color w:val="595959" w:themeColor="text1" w:themeTint="A6"/>
              </w:rPr>
            </w:pPr>
            <w:r>
              <w:rPr>
                <w:color w:val="595959" w:themeColor="text1" w:themeTint="A6"/>
              </w:rPr>
              <w:t>Diego López</w:t>
            </w:r>
          </w:p>
        </w:tc>
      </w:tr>
      <w:tr w:rsidR="0000493D" w:rsidTr="001A29A8">
        <w:tc>
          <w:tcPr>
            <w:tcW w:w="1908" w:type="dxa"/>
          </w:tcPr>
          <w:p w:rsidR="0000493D" w:rsidRPr="006277DA" w:rsidRDefault="0000493D">
            <w:pPr>
              <w:rPr>
                <w:b/>
                <w:bCs/>
                <w:color w:val="595959" w:themeColor="text1" w:themeTint="A6"/>
              </w:rPr>
            </w:pPr>
            <w:r w:rsidRPr="006277DA">
              <w:rPr>
                <w:b/>
                <w:bCs/>
                <w:color w:val="595959" w:themeColor="text1" w:themeTint="A6"/>
              </w:rPr>
              <w:t>Involucrados</w:t>
            </w:r>
            <w:r>
              <w:rPr>
                <w:b/>
                <w:bCs/>
                <w:color w:val="595959" w:themeColor="text1" w:themeTint="A6"/>
              </w:rPr>
              <w:t xml:space="preserve"> con la orientación profesional</w:t>
            </w:r>
          </w:p>
        </w:tc>
        <w:tc>
          <w:tcPr>
            <w:tcW w:w="5855" w:type="dxa"/>
          </w:tcPr>
          <w:p w:rsidR="0000493D" w:rsidRPr="00510A88" w:rsidRDefault="0000493D" w:rsidP="006277DA">
            <w:pPr>
              <w:jc w:val="both"/>
              <w:rPr>
                <w:i/>
                <w:iCs/>
                <w:color w:val="595959" w:themeColor="text1" w:themeTint="A6"/>
                <w:sz w:val="20"/>
                <w:szCs w:val="20"/>
              </w:rPr>
            </w:pPr>
            <w:r w:rsidRPr="00510A88">
              <w:rPr>
                <w:i/>
                <w:iCs/>
                <w:color w:val="595959" w:themeColor="text1" w:themeTint="A6"/>
                <w:sz w:val="20"/>
                <w:szCs w:val="20"/>
              </w:rPr>
              <w:t xml:space="preserve">Con este proyecto, desde el CPIFP Bajo Aragón se pretende establecer una línea de comunicación con los departamentos de orientación de los IES de </w:t>
            </w:r>
            <w:proofErr w:type="spellStart"/>
            <w:r w:rsidRPr="00510A88">
              <w:rPr>
                <w:i/>
                <w:iCs/>
                <w:color w:val="595959" w:themeColor="text1" w:themeTint="A6"/>
                <w:sz w:val="20"/>
                <w:szCs w:val="20"/>
              </w:rPr>
              <w:t>Alcañiz</w:t>
            </w:r>
            <w:proofErr w:type="spellEnd"/>
            <w:r w:rsidRPr="00510A88">
              <w:rPr>
                <w:i/>
                <w:iCs/>
                <w:color w:val="595959" w:themeColor="text1" w:themeTint="A6"/>
                <w:sz w:val="20"/>
                <w:szCs w:val="20"/>
              </w:rPr>
              <w:t xml:space="preserve"> y su comarca para dar a conocer los estudios de Formación Profesional en general (y de nuestro centro en particular) con el fin de conseguir que los alumnos que deseen cursar un ciclo formativo estén perfectamente informados de las características de estos estudios y del perfil profesional demandado a los profesionales del sector.</w:t>
            </w:r>
          </w:p>
        </w:tc>
        <w:tc>
          <w:tcPr>
            <w:tcW w:w="1417" w:type="dxa"/>
          </w:tcPr>
          <w:p w:rsidR="0000493D" w:rsidRDefault="0000493D" w:rsidP="00F41D43">
            <w:pPr>
              <w:jc w:val="right"/>
              <w:rPr>
                <w:color w:val="595959" w:themeColor="text1" w:themeTint="A6"/>
              </w:rPr>
            </w:pPr>
            <w:r w:rsidRPr="006277DA">
              <w:rPr>
                <w:color w:val="595959" w:themeColor="text1" w:themeTint="A6"/>
              </w:rPr>
              <w:t>C</w:t>
            </w:r>
          </w:p>
          <w:p w:rsidR="00510A88" w:rsidRPr="006277DA" w:rsidRDefault="00510A88" w:rsidP="00F41D43">
            <w:pPr>
              <w:jc w:val="right"/>
              <w:rPr>
                <w:color w:val="595959" w:themeColor="text1" w:themeTint="A6"/>
              </w:rPr>
            </w:pPr>
            <w:r>
              <w:rPr>
                <w:color w:val="595959" w:themeColor="text1" w:themeTint="A6"/>
              </w:rPr>
              <w:t>TODOS</w:t>
            </w:r>
          </w:p>
        </w:tc>
        <w:tc>
          <w:tcPr>
            <w:tcW w:w="1560" w:type="dxa"/>
          </w:tcPr>
          <w:p w:rsidR="0000493D" w:rsidRDefault="0000493D" w:rsidP="00F41D43">
            <w:pPr>
              <w:jc w:val="right"/>
              <w:rPr>
                <w:color w:val="595959" w:themeColor="text1" w:themeTint="A6"/>
              </w:rPr>
            </w:pPr>
            <w:r>
              <w:rPr>
                <w:color w:val="595959" w:themeColor="text1" w:themeTint="A6"/>
              </w:rPr>
              <w:t>OR</w:t>
            </w:r>
          </w:p>
          <w:p w:rsidR="001A29A8" w:rsidRPr="006277DA" w:rsidRDefault="001A29A8" w:rsidP="00F41D43">
            <w:pPr>
              <w:jc w:val="right"/>
              <w:rPr>
                <w:color w:val="595959" w:themeColor="text1" w:themeTint="A6"/>
              </w:rPr>
            </w:pPr>
            <w:r>
              <w:rPr>
                <w:color w:val="595959" w:themeColor="text1" w:themeTint="A6"/>
              </w:rPr>
              <w:t>Lidia Merinero</w:t>
            </w:r>
          </w:p>
        </w:tc>
      </w:tr>
      <w:tr w:rsidR="0000493D" w:rsidTr="001A29A8">
        <w:tc>
          <w:tcPr>
            <w:tcW w:w="1908" w:type="dxa"/>
          </w:tcPr>
          <w:p w:rsidR="0000493D" w:rsidRPr="006277DA" w:rsidRDefault="0000493D">
            <w:pPr>
              <w:rPr>
                <w:b/>
                <w:bCs/>
                <w:color w:val="595959" w:themeColor="text1" w:themeTint="A6"/>
              </w:rPr>
            </w:pPr>
            <w:r>
              <w:rPr>
                <w:b/>
                <w:bCs/>
                <w:color w:val="595959" w:themeColor="text1" w:themeTint="A6"/>
              </w:rPr>
              <w:t>Organización de eventos empresariales y gestión de la información.</w:t>
            </w:r>
          </w:p>
        </w:tc>
        <w:tc>
          <w:tcPr>
            <w:tcW w:w="5855" w:type="dxa"/>
          </w:tcPr>
          <w:p w:rsidR="0000493D" w:rsidRPr="00510A88" w:rsidRDefault="0000493D" w:rsidP="00A13D0E">
            <w:pPr>
              <w:jc w:val="both"/>
              <w:rPr>
                <w:i/>
                <w:iCs/>
                <w:color w:val="595959" w:themeColor="text1" w:themeTint="A6"/>
                <w:sz w:val="20"/>
                <w:szCs w:val="20"/>
              </w:rPr>
            </w:pPr>
            <w:r w:rsidRPr="00510A88">
              <w:rPr>
                <w:i/>
                <w:iCs/>
                <w:color w:val="595959" w:themeColor="text1" w:themeTint="A6"/>
                <w:sz w:val="20"/>
                <w:szCs w:val="20"/>
              </w:rPr>
              <w:t xml:space="preserve">El proyecto nace ante la escasez de materiales y formación para la implantación del segundo curso de Asistencia a la Dirección. Pretende comenzar estos estudios con una metodología innovadora, </w:t>
            </w:r>
            <w:r w:rsidR="00346EB8" w:rsidRPr="00510A88">
              <w:rPr>
                <w:i/>
                <w:iCs/>
                <w:color w:val="595959" w:themeColor="text1" w:themeTint="A6"/>
                <w:sz w:val="20"/>
                <w:szCs w:val="20"/>
              </w:rPr>
              <w:t>dotar a los profesionales de la</w:t>
            </w:r>
            <w:r w:rsidRPr="00510A88">
              <w:rPr>
                <w:i/>
                <w:iCs/>
                <w:color w:val="595959" w:themeColor="text1" w:themeTint="A6"/>
                <w:sz w:val="20"/>
                <w:szCs w:val="20"/>
              </w:rPr>
              <w:t xml:space="preserve"> formación necesaria y organizar un departamento de Protocolo y gestión de </w:t>
            </w:r>
            <w:proofErr w:type="gramStart"/>
            <w:r w:rsidRPr="00510A88">
              <w:rPr>
                <w:i/>
                <w:iCs/>
                <w:color w:val="595959" w:themeColor="text1" w:themeTint="A6"/>
                <w:sz w:val="20"/>
                <w:szCs w:val="20"/>
              </w:rPr>
              <w:t>eventos gestionado</w:t>
            </w:r>
            <w:proofErr w:type="gramEnd"/>
            <w:r w:rsidRPr="00510A88">
              <w:rPr>
                <w:i/>
                <w:iCs/>
                <w:color w:val="595959" w:themeColor="text1" w:themeTint="A6"/>
                <w:sz w:val="20"/>
                <w:szCs w:val="20"/>
              </w:rPr>
              <w:t xml:space="preserve"> por los propios alumnos que abastecería las necesidades de nuestro centro y de otros organismos.</w:t>
            </w:r>
          </w:p>
        </w:tc>
        <w:tc>
          <w:tcPr>
            <w:tcW w:w="1417" w:type="dxa"/>
          </w:tcPr>
          <w:p w:rsidR="0000493D" w:rsidRDefault="0000493D" w:rsidP="00F41D43">
            <w:pPr>
              <w:jc w:val="right"/>
              <w:rPr>
                <w:color w:val="595959" w:themeColor="text1" w:themeTint="A6"/>
              </w:rPr>
            </w:pPr>
            <w:r>
              <w:rPr>
                <w:color w:val="595959" w:themeColor="text1" w:themeTint="A6"/>
              </w:rPr>
              <w:t>B</w:t>
            </w:r>
          </w:p>
          <w:p w:rsidR="00510A88" w:rsidRPr="006277DA" w:rsidRDefault="00510A88" w:rsidP="00F41D43">
            <w:pPr>
              <w:jc w:val="right"/>
              <w:rPr>
                <w:color w:val="595959" w:themeColor="text1" w:themeTint="A6"/>
              </w:rPr>
            </w:pPr>
            <w:r>
              <w:rPr>
                <w:color w:val="595959" w:themeColor="text1" w:themeTint="A6"/>
              </w:rPr>
              <w:t xml:space="preserve">Administrativo </w:t>
            </w:r>
          </w:p>
        </w:tc>
        <w:tc>
          <w:tcPr>
            <w:tcW w:w="1560" w:type="dxa"/>
          </w:tcPr>
          <w:p w:rsidR="0000493D" w:rsidRDefault="0000493D" w:rsidP="00F41D43">
            <w:pPr>
              <w:jc w:val="right"/>
              <w:rPr>
                <w:color w:val="595959" w:themeColor="text1" w:themeTint="A6"/>
              </w:rPr>
            </w:pPr>
            <w:r>
              <w:rPr>
                <w:color w:val="595959" w:themeColor="text1" w:themeTint="A6"/>
              </w:rPr>
              <w:t>PGA</w:t>
            </w:r>
          </w:p>
          <w:p w:rsidR="001A29A8" w:rsidRDefault="001A29A8" w:rsidP="00F41D43">
            <w:pPr>
              <w:jc w:val="right"/>
              <w:rPr>
                <w:color w:val="595959" w:themeColor="text1" w:themeTint="A6"/>
              </w:rPr>
            </w:pPr>
            <w:r>
              <w:rPr>
                <w:color w:val="595959" w:themeColor="text1" w:themeTint="A6"/>
              </w:rPr>
              <w:t xml:space="preserve">María Ángeles </w:t>
            </w:r>
            <w:proofErr w:type="spellStart"/>
            <w:r>
              <w:rPr>
                <w:color w:val="595959" w:themeColor="text1" w:themeTint="A6"/>
              </w:rPr>
              <w:t>Arnedo</w:t>
            </w:r>
            <w:proofErr w:type="spellEnd"/>
          </w:p>
        </w:tc>
      </w:tr>
    </w:tbl>
    <w:p w:rsidR="00F41D43" w:rsidRDefault="00F41D43" w:rsidP="006277DA"/>
    <w:sectPr w:rsidR="00F41D43" w:rsidSect="00A13D0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43"/>
    <w:rsid w:val="0000493D"/>
    <w:rsid w:val="001712A4"/>
    <w:rsid w:val="001A29A8"/>
    <w:rsid w:val="001B2C52"/>
    <w:rsid w:val="002F75BF"/>
    <w:rsid w:val="00346EB8"/>
    <w:rsid w:val="003B1A24"/>
    <w:rsid w:val="00510A88"/>
    <w:rsid w:val="006277DA"/>
    <w:rsid w:val="0066355F"/>
    <w:rsid w:val="006F6575"/>
    <w:rsid w:val="00724A94"/>
    <w:rsid w:val="00840463"/>
    <w:rsid w:val="009D0556"/>
    <w:rsid w:val="00A13D0E"/>
    <w:rsid w:val="00A27864"/>
    <w:rsid w:val="00AF7371"/>
    <w:rsid w:val="00B318C4"/>
    <w:rsid w:val="00BF5B34"/>
    <w:rsid w:val="00C761E1"/>
    <w:rsid w:val="00CA667A"/>
    <w:rsid w:val="00E92355"/>
    <w:rsid w:val="00F41D43"/>
    <w:rsid w:val="00F7094E"/>
  </w:rsids>
  <m:mathPr>
    <m:mathFont m:val="Cambria Math"/>
    <m:brkBin m:val="before"/>
    <m:brkBinSub m:val="--"/>
    <m:smallFrac m:val="0"/>
    <m:dispDef/>
    <m:lMargin m:val="0"/>
    <m:rMargin m:val="0"/>
    <m:defJc m:val="centerGroup"/>
    <m:wrapIndent m:val="1440"/>
    <m:intLim m:val="subSup"/>
    <m:naryLim m:val="undOvr"/>
  </m:mathPr>
  <w:themeFontLang w:val="es-ES_tradn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1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D0556"/>
    <w:rPr>
      <w:sz w:val="16"/>
      <w:szCs w:val="16"/>
    </w:rPr>
  </w:style>
  <w:style w:type="paragraph" w:styleId="Textocomentario">
    <w:name w:val="annotation text"/>
    <w:basedOn w:val="Normal"/>
    <w:link w:val="TextocomentarioCar"/>
    <w:uiPriority w:val="99"/>
    <w:semiHidden/>
    <w:unhideWhenUsed/>
    <w:rsid w:val="009D05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0556"/>
    <w:rPr>
      <w:sz w:val="20"/>
      <w:szCs w:val="20"/>
    </w:rPr>
  </w:style>
  <w:style w:type="paragraph" w:styleId="Asuntodelcomentario">
    <w:name w:val="annotation subject"/>
    <w:basedOn w:val="Textocomentario"/>
    <w:next w:val="Textocomentario"/>
    <w:link w:val="AsuntodelcomentarioCar"/>
    <w:uiPriority w:val="99"/>
    <w:semiHidden/>
    <w:unhideWhenUsed/>
    <w:rsid w:val="009D0556"/>
    <w:rPr>
      <w:b/>
      <w:bCs/>
    </w:rPr>
  </w:style>
  <w:style w:type="character" w:customStyle="1" w:styleId="AsuntodelcomentarioCar">
    <w:name w:val="Asunto del comentario Car"/>
    <w:basedOn w:val="TextocomentarioCar"/>
    <w:link w:val="Asuntodelcomentario"/>
    <w:uiPriority w:val="99"/>
    <w:semiHidden/>
    <w:rsid w:val="009D0556"/>
    <w:rPr>
      <w:b/>
      <w:bCs/>
      <w:sz w:val="20"/>
      <w:szCs w:val="20"/>
    </w:rPr>
  </w:style>
  <w:style w:type="paragraph" w:styleId="Textodeglobo">
    <w:name w:val="Balloon Text"/>
    <w:basedOn w:val="Normal"/>
    <w:link w:val="TextodegloboCar"/>
    <w:uiPriority w:val="99"/>
    <w:semiHidden/>
    <w:unhideWhenUsed/>
    <w:rsid w:val="009D05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1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D0556"/>
    <w:rPr>
      <w:sz w:val="16"/>
      <w:szCs w:val="16"/>
    </w:rPr>
  </w:style>
  <w:style w:type="paragraph" w:styleId="Textocomentario">
    <w:name w:val="annotation text"/>
    <w:basedOn w:val="Normal"/>
    <w:link w:val="TextocomentarioCar"/>
    <w:uiPriority w:val="99"/>
    <w:semiHidden/>
    <w:unhideWhenUsed/>
    <w:rsid w:val="009D05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0556"/>
    <w:rPr>
      <w:sz w:val="20"/>
      <w:szCs w:val="20"/>
    </w:rPr>
  </w:style>
  <w:style w:type="paragraph" w:styleId="Asuntodelcomentario">
    <w:name w:val="annotation subject"/>
    <w:basedOn w:val="Textocomentario"/>
    <w:next w:val="Textocomentario"/>
    <w:link w:val="AsuntodelcomentarioCar"/>
    <w:uiPriority w:val="99"/>
    <w:semiHidden/>
    <w:unhideWhenUsed/>
    <w:rsid w:val="009D0556"/>
    <w:rPr>
      <w:b/>
      <w:bCs/>
    </w:rPr>
  </w:style>
  <w:style w:type="character" w:customStyle="1" w:styleId="AsuntodelcomentarioCar">
    <w:name w:val="Asunto del comentario Car"/>
    <w:basedOn w:val="TextocomentarioCar"/>
    <w:link w:val="Asuntodelcomentario"/>
    <w:uiPriority w:val="99"/>
    <w:semiHidden/>
    <w:rsid w:val="009D0556"/>
    <w:rPr>
      <w:b/>
      <w:bCs/>
      <w:sz w:val="20"/>
      <w:szCs w:val="20"/>
    </w:rPr>
  </w:style>
  <w:style w:type="paragraph" w:styleId="Textodeglobo">
    <w:name w:val="Balloon Text"/>
    <w:basedOn w:val="Normal"/>
    <w:link w:val="TextodegloboCar"/>
    <w:uiPriority w:val="99"/>
    <w:semiHidden/>
    <w:unhideWhenUsed/>
    <w:rsid w:val="009D05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innovacion</cp:lastModifiedBy>
  <cp:revision>4</cp:revision>
  <cp:lastPrinted>2018-08-31T10:24:00Z</cp:lastPrinted>
  <dcterms:created xsi:type="dcterms:W3CDTF">2018-09-04T15:24:00Z</dcterms:created>
  <dcterms:modified xsi:type="dcterms:W3CDTF">2019-02-07T14:54:00Z</dcterms:modified>
</cp:coreProperties>
</file>